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3GPP TSG-SA WG1 Meeting #80 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S1-174143</w:t>
      </w:r>
      <w:bookmarkStart w:id="0" w:name="_GoBack"/>
      <w:bookmarkEnd w:id="0"/>
    </w:p>
    <w:p>
      <w:pPr>
        <w:pStyle w:val="56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Reno, Nevada, USA, 27 November - 1 December 2017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xx-17xxxx)</w:t>
      </w:r>
    </w:p>
    <w:p>
      <w:pPr>
        <w:pStyle w:val="56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>
      <w:pPr>
        <w:pStyle w:val="56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 xml:space="preserve">China </w:t>
      </w:r>
      <w:r>
        <w:rPr>
          <w:rFonts w:ascii="Arial" w:hAnsi="Arial" w:eastAsia="Batang"/>
          <w:b/>
          <w:lang w:val="en-US" w:eastAsia="zh-CN"/>
        </w:rPr>
        <w:t>Tele</w:t>
      </w:r>
      <w:r>
        <w:rPr>
          <w:rFonts w:hint="eastAsia" w:ascii="Arial" w:hAnsi="Arial" w:eastAsia="Batang"/>
          <w:b/>
          <w:lang w:val="en-US" w:eastAsia="zh-CN"/>
        </w:rPr>
        <w:t>c</w:t>
      </w:r>
      <w:r>
        <w:rPr>
          <w:rFonts w:ascii="Arial" w:hAnsi="Arial" w:eastAsia="Batang"/>
          <w:b/>
          <w:lang w:val="en-US" w:eastAsia="zh-CN"/>
        </w:rPr>
        <w:t>om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val="en-US" w:eastAsia="zh-CN"/>
        </w:rPr>
        <w:t xml:space="preserve">Study on Mutual Trust </w:t>
      </w:r>
      <w:r>
        <w:rPr>
          <w:rFonts w:ascii="Arial" w:hAnsi="Arial" w:eastAsia="Batang" w:cs="Arial"/>
          <w:b/>
          <w:lang w:eastAsia="zh-CN"/>
        </w:rPr>
        <w:t xml:space="preserve"> </w:t>
      </w:r>
      <w:r>
        <w:rPr>
          <w:rFonts w:hint="eastAsia" w:ascii="Arial" w:hAnsi="Arial" w:eastAsia="Batang" w:cs="Arial"/>
          <w:b/>
          <w:lang w:val="en-US" w:eastAsia="zh-CN"/>
        </w:rPr>
        <w:t>of Different Authentications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xxx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Batang"/>
          <w:b/>
          <w:lang w:val="en-US" w:eastAsia="zh-CN"/>
        </w:rPr>
      </w:pPr>
      <w:r>
        <w:rPr>
          <w:rFonts w:hint="eastAsia" w:ascii="Arial" w:hAnsi="Arial" w:eastAsia="Batang"/>
          <w:b/>
          <w:lang w:val="en-US" w:eastAsia="zh-CN"/>
        </w:rPr>
        <w:t xml:space="preserve">Contact：           Rong Zhang  </w:t>
      </w:r>
      <w:r>
        <w:rPr>
          <w:rFonts w:hint="eastAsia" w:ascii="Arial" w:hAnsi="Arial" w:eastAsia="Batang"/>
          <w:b/>
          <w:lang w:val="en-US" w:eastAsia="zh-CN"/>
        </w:rPr>
        <w:fldChar w:fldCharType="begin"/>
      </w:r>
      <w:r>
        <w:rPr>
          <w:rFonts w:hint="eastAsia" w:ascii="Arial" w:hAnsi="Arial" w:eastAsia="Batang"/>
          <w:b/>
          <w:lang w:val="en-US" w:eastAsia="zh-CN"/>
        </w:rPr>
        <w:instrText xml:space="preserve"> HYPERLINK "mailto:zhangr@gsta.com;" </w:instrText>
      </w:r>
      <w:r>
        <w:rPr>
          <w:rFonts w:hint="eastAsia" w:ascii="Arial" w:hAnsi="Arial" w:eastAsia="Batang"/>
          <w:b/>
          <w:lang w:val="en-US" w:eastAsia="zh-CN"/>
        </w:rPr>
        <w:fldChar w:fldCharType="separate"/>
      </w:r>
      <w:r>
        <w:rPr>
          <w:rStyle w:val="47"/>
          <w:rFonts w:hint="eastAsia" w:ascii="Arial" w:hAnsi="Arial" w:eastAsia="Batang"/>
          <w:b/>
          <w:lang w:val="en-US" w:eastAsia="zh-CN"/>
        </w:rPr>
        <w:t>zhangr@gsta.com;</w:t>
      </w:r>
      <w:r>
        <w:rPr>
          <w:rFonts w:hint="eastAsia" w:ascii="Arial" w:hAnsi="Arial" w:eastAsia="Batang"/>
          <w:b/>
          <w:lang w:val="en-US" w:eastAsia="zh-CN"/>
        </w:rPr>
        <w:fldChar w:fldCharType="end"/>
      </w:r>
      <w:r>
        <w:rPr>
          <w:rFonts w:hint="eastAsia" w:ascii="Arial" w:hAnsi="Arial" w:eastAsia="Batang"/>
          <w:b/>
          <w:lang w:val="en-US" w:eastAsia="zh-CN"/>
        </w:rPr>
        <w:t xml:space="preserve"> Yuyong Jia  jiayuy@gsta.com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Batang"/>
          <w:b/>
          <w:lang w:val="en-US" w:eastAsia="zh-CN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t xml:space="preserve">For guidance, see </w:t>
      </w:r>
      <w:r>
        <w:fldChar w:fldCharType="begin"/>
      </w:r>
      <w:r>
        <w:instrText xml:space="preserve"> HYPERLINK "http://www.3gpp.org/About/WP.htm" </w:instrText>
      </w:r>
      <w:r>
        <w:fldChar w:fldCharType="separate"/>
      </w:r>
      <w:r>
        <w:rPr>
          <w:rStyle w:val="47"/>
        </w:rPr>
        <w:t>3GPP Working Procedures</w:t>
      </w:r>
      <w:r>
        <w:rPr>
          <w:rStyle w:val="47"/>
        </w:rPr>
        <w:fldChar w:fldCharType="end"/>
      </w:r>
      <w:r>
        <w:t xml:space="preserve">, article 39; and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7"/>
        </w:rPr>
        <w:t>3GPP TR 21.900</w:t>
      </w:r>
      <w:r>
        <w:rPr>
          <w:rStyle w:val="47"/>
        </w:rPr>
        <w:fldChar w:fldCharType="end"/>
      </w:r>
      <w:r>
        <w:t>.</w:t>
      </w:r>
      <w:r>
        <w:br w:type="textWrapping"/>
      </w:r>
      <w:r>
        <w:rPr>
          <w:rFonts w:cs="Arial"/>
        </w:rPr>
        <w:t xml:space="preserve">Comprehensive instructions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7"/>
          <w:rFonts w:cs="Arial"/>
        </w:rPr>
        <w:t>http://www.3gpp.org/Work-Items</w:t>
      </w:r>
      <w:r>
        <w:rPr>
          <w:rStyle w:val="47"/>
          <w:rFonts w:cs="Arial"/>
        </w:rPr>
        <w:fldChar w:fldCharType="end"/>
      </w:r>
    </w:p>
    <w:p>
      <w:pPr>
        <w:pStyle w:val="2"/>
      </w:pPr>
      <w:r>
        <w:t xml:space="preserve">Title: Study on </w:t>
      </w:r>
      <w:r>
        <w:rPr>
          <w:rFonts w:hint="eastAsia" w:eastAsia="宋体"/>
          <w:lang w:val="en-US" w:eastAsia="zh-CN"/>
        </w:rPr>
        <w:t>Mutual Trust Between Different Authentications</w:t>
      </w:r>
      <w:r>
        <w:tab/>
      </w:r>
      <w:r>
        <w:t xml:space="preserve"> </w:t>
      </w:r>
    </w:p>
    <w:p>
      <w:pPr>
        <w:pStyle w:val="3"/>
        <w:tabs>
          <w:tab w:val="left" w:pos="2552"/>
        </w:tabs>
      </w:pPr>
      <w:r>
        <w:t xml:space="preserve">Acronym:  </w:t>
      </w:r>
      <w:r>
        <w:rPr>
          <w:rFonts w:hint="eastAsia" w:eastAsia="宋体"/>
          <w:lang w:val="en-US" w:eastAsia="zh-CN"/>
        </w:rPr>
        <w:t>FS_MTBDA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t xml:space="preserve"> </w:t>
      </w:r>
    </w:p>
    <w:p>
      <w:pPr>
        <w:ind w:right="-99"/>
      </w:pPr>
      <w:r>
        <w:t xml:space="preserve"> </w:t>
      </w:r>
    </w:p>
    <w:p>
      <w:pPr>
        <w:pStyle w:val="3"/>
      </w:pPr>
      <w:r>
        <w:t>1</w:t>
      </w:r>
      <w:r>
        <w:tab/>
      </w:r>
      <w:r>
        <w:t>Impacts</w:t>
      </w:r>
    </w:p>
    <w:tbl>
      <w:tblPr>
        <w:tblStyle w:val="50"/>
        <w:tblW w:w="5232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1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3"/>
            </w:pPr>
            <w:r>
              <w:t>UICC apps</w:t>
            </w:r>
          </w:p>
        </w:tc>
        <w:tc>
          <w:tcPr>
            <w:tcW w:w="48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3"/>
            </w:pPr>
            <w:r>
              <w:t>ME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3"/>
            </w:pPr>
            <w:r>
              <w:t>AN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3"/>
            </w:pPr>
            <w:r>
              <w:t>CN</w:t>
            </w:r>
          </w:p>
        </w:tc>
        <w:tc>
          <w:tcPr>
            <w:tcW w:w="158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3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right w:val="single" w:color="auto" w:sz="12" w:space="0"/>
            </w:tcBorders>
          </w:tcPr>
          <w:p>
            <w:pPr>
              <w:pStyle w:val="51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>
            <w:pPr>
              <w:pStyle w:val="54"/>
            </w:pPr>
          </w:p>
        </w:tc>
        <w:tc>
          <w:tcPr>
            <w:tcW w:w="486" w:type="dxa"/>
            <w:tcBorders>
              <w:top w:val="nil"/>
            </w:tcBorders>
          </w:tcPr>
          <w:p>
            <w:pPr>
              <w:pStyle w:val="54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54"/>
            </w:pPr>
          </w:p>
        </w:tc>
        <w:tc>
          <w:tcPr>
            <w:tcW w:w="476" w:type="dxa"/>
            <w:tcBorders>
              <w:top w:val="nil"/>
            </w:tcBorders>
          </w:tcPr>
          <w:p>
            <w:pPr>
              <w:pStyle w:val="54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51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54"/>
            </w:pPr>
          </w:p>
        </w:tc>
        <w:tc>
          <w:tcPr>
            <w:tcW w:w="486" w:type="dxa"/>
          </w:tcPr>
          <w:p>
            <w:pPr>
              <w:pStyle w:val="54"/>
            </w:pPr>
          </w:p>
        </w:tc>
        <w:tc>
          <w:tcPr>
            <w:tcW w:w="476" w:type="dxa"/>
          </w:tcPr>
          <w:p>
            <w:pPr>
              <w:pStyle w:val="54"/>
            </w:pPr>
            <w:r>
              <w:t>X</w:t>
            </w:r>
          </w:p>
        </w:tc>
        <w:tc>
          <w:tcPr>
            <w:tcW w:w="476" w:type="dxa"/>
          </w:tcPr>
          <w:p>
            <w:pPr>
              <w:pStyle w:val="54"/>
            </w:pPr>
          </w:p>
        </w:tc>
        <w:tc>
          <w:tcPr>
            <w:tcW w:w="1587" w:type="dxa"/>
          </w:tcPr>
          <w:p>
            <w:pPr>
              <w:pStyle w:val="5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right w:val="single" w:color="auto" w:sz="12" w:space="0"/>
            </w:tcBorders>
          </w:tcPr>
          <w:p>
            <w:pPr>
              <w:pStyle w:val="51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>
            <w:pPr>
              <w:pStyle w:val="54"/>
            </w:pPr>
            <w:r>
              <w:t>X</w:t>
            </w:r>
          </w:p>
        </w:tc>
        <w:tc>
          <w:tcPr>
            <w:tcW w:w="486" w:type="dxa"/>
          </w:tcPr>
          <w:p>
            <w:pPr>
              <w:pStyle w:val="54"/>
            </w:pPr>
          </w:p>
        </w:tc>
        <w:tc>
          <w:tcPr>
            <w:tcW w:w="476" w:type="dxa"/>
          </w:tcPr>
          <w:p>
            <w:pPr>
              <w:pStyle w:val="54"/>
            </w:pPr>
          </w:p>
        </w:tc>
        <w:tc>
          <w:tcPr>
            <w:tcW w:w="476" w:type="dxa"/>
          </w:tcPr>
          <w:p>
            <w:pPr>
              <w:pStyle w:val="54"/>
            </w:pPr>
          </w:p>
        </w:tc>
        <w:tc>
          <w:tcPr>
            <w:tcW w:w="1587" w:type="dxa"/>
          </w:tcPr>
          <w:p>
            <w:pPr>
              <w:pStyle w:val="54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… </w:t>
      </w:r>
    </w:p>
    <w:tbl>
      <w:tblPr>
        <w:tblStyle w:val="50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4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3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4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3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4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3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4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and child Work Items </w:t>
      </w:r>
    </w:p>
    <w:p>
      <w:pPr>
        <w:rPr>
          <w:i/>
        </w:rPr>
      </w:pPr>
    </w:p>
    <w:tbl>
      <w:tblPr>
        <w:tblStyle w:val="50"/>
        <w:tblW w:w="960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9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 xml:space="preserve">Parent and child Work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1"/>
            </w:pPr>
          </w:p>
        </w:tc>
        <w:tc>
          <w:tcPr>
            <w:tcW w:w="3969" w:type="dxa"/>
          </w:tcPr>
          <w:p>
            <w:pPr>
              <w:pStyle w:val="51"/>
            </w:pPr>
          </w:p>
        </w:tc>
        <w:tc>
          <w:tcPr>
            <w:tcW w:w="4536" w:type="dxa"/>
          </w:tcPr>
          <w:p>
            <w:pPr>
              <w:pStyle w:val="88"/>
            </w:pP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p>
      <w:pPr>
        <w:rPr>
          <w:i/>
        </w:rPr>
      </w:pPr>
    </w:p>
    <w:tbl>
      <w:tblPr>
        <w:tblStyle w:val="50"/>
        <w:tblW w:w="960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9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3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1"/>
            </w:pPr>
          </w:p>
        </w:tc>
        <w:tc>
          <w:tcPr>
            <w:tcW w:w="3969" w:type="dxa"/>
          </w:tcPr>
          <w:p>
            <w:pPr>
              <w:pStyle w:val="51"/>
            </w:pPr>
          </w:p>
        </w:tc>
        <w:tc>
          <w:tcPr>
            <w:tcW w:w="4536" w:type="dxa"/>
          </w:tcPr>
          <w:p>
            <w:pPr>
              <w:pStyle w:val="88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pStyle w:val="3"/>
      </w:pP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/>
        </w:rPr>
        <w:t xml:space="preserve"> I</w:t>
      </w:r>
      <w:r>
        <w:rPr>
          <w:rFonts w:hint="eastAsia"/>
          <w:sz w:val="22"/>
          <w:szCs w:val="22"/>
        </w:rPr>
        <w:t xml:space="preserve">n the 5G security authentication </w:t>
      </w:r>
      <w:r>
        <w:rPr>
          <w:rFonts w:hint="eastAsia" w:eastAsia="宋体"/>
          <w:sz w:val="22"/>
          <w:szCs w:val="22"/>
          <w:lang w:val="en-US" w:eastAsia="zh-CN"/>
        </w:rPr>
        <w:t>framework</w:t>
      </w:r>
      <w:r>
        <w:rPr>
          <w:rFonts w:hint="eastAsia"/>
          <w:sz w:val="22"/>
          <w:szCs w:val="22"/>
        </w:rPr>
        <w:t xml:space="preserve">, </w:t>
      </w:r>
      <w:r>
        <w:rPr>
          <w:rFonts w:hint="eastAsia" w:eastAsia="宋体"/>
          <w:sz w:val="22"/>
          <w:szCs w:val="22"/>
          <w:lang w:val="en-US" w:eastAsia="zh-CN"/>
        </w:rPr>
        <w:t xml:space="preserve">there are still different authentication methods for </w:t>
      </w:r>
      <w:r>
        <w:rPr>
          <w:rFonts w:hint="eastAsia"/>
          <w:sz w:val="22"/>
          <w:szCs w:val="22"/>
        </w:rPr>
        <w:t xml:space="preserve">Non-3GPP network access (EAP-AKA ') and 3GPP network access (EAP-AKA, 5G-AKA) </w:t>
      </w:r>
      <w:r>
        <w:rPr>
          <w:rFonts w:hint="eastAsia" w:eastAsia="宋体"/>
          <w:sz w:val="22"/>
          <w:szCs w:val="22"/>
          <w:lang w:val="en-US" w:eastAsia="zh-CN"/>
        </w:rPr>
        <w:t xml:space="preserve">. </w:t>
      </w:r>
      <w:r>
        <w:rPr>
          <w:rFonts w:hint="eastAsia"/>
          <w:sz w:val="22"/>
          <w:szCs w:val="22"/>
        </w:rPr>
        <w:t xml:space="preserve"> With the development of ubiquitous convergence terminals </w:t>
      </w:r>
      <w:r>
        <w:rPr>
          <w:rFonts w:hint="eastAsia" w:eastAsia="宋体"/>
          <w:sz w:val="22"/>
          <w:szCs w:val="22"/>
          <w:lang w:val="en-US" w:eastAsia="zh-CN"/>
        </w:rPr>
        <w:t xml:space="preserve">with </w:t>
      </w:r>
      <w:r>
        <w:rPr>
          <w:rFonts w:hint="eastAsia"/>
          <w:sz w:val="22"/>
          <w:szCs w:val="22"/>
        </w:rPr>
        <w:t xml:space="preserve"> multi-connection </w:t>
      </w:r>
      <w:r>
        <w:rPr>
          <w:rFonts w:hint="eastAsia" w:eastAsia="宋体"/>
          <w:sz w:val="22"/>
          <w:szCs w:val="22"/>
          <w:lang w:val="en-US" w:eastAsia="zh-CN"/>
        </w:rPr>
        <w:t>interfaces</w:t>
      </w:r>
      <w:r>
        <w:rPr>
          <w:rFonts w:hint="eastAsia"/>
          <w:sz w:val="22"/>
          <w:szCs w:val="22"/>
        </w:rPr>
        <w:t xml:space="preserve">, a terminal will have multiple network access modes (such as FTTx, WiFi, 3/4/5G, etc.) and have the capability of simultaneously accessing the operator's network (For example: VoLTE handsets have both cellular and WiFi connections). </w:t>
      </w:r>
      <w:r>
        <w:rPr>
          <w:rFonts w:hint="eastAsia"/>
          <w:sz w:val="22"/>
          <w:szCs w:val="22"/>
          <w:lang w:val="en-US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 xml:space="preserve">Currently, </w:t>
      </w:r>
      <w:r>
        <w:rPr>
          <w:rFonts w:hint="eastAsia"/>
          <w:sz w:val="22"/>
          <w:szCs w:val="22"/>
        </w:rPr>
        <w:t>different networks need to be authenticated differently</w:t>
      </w:r>
      <w:r>
        <w:rPr>
          <w:rFonts w:hint="eastAsia" w:eastAsia="宋体"/>
          <w:sz w:val="22"/>
          <w:szCs w:val="22"/>
          <w:lang w:val="en-US" w:eastAsia="zh-CN"/>
        </w:rPr>
        <w:t>. If there is mutal trust between different authentications , it would save extra auth processes and promote users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 xml:space="preserve"> experience  when the terminal has passed one access authentication.  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There are 2 basic classes and 1 senior class for mutual trust scenarios</w:t>
      </w:r>
    </w:p>
    <w:p>
      <w:pPr>
        <w:rPr>
          <w:rFonts w:hint="eastAsia"/>
          <w:sz w:val="22"/>
          <w:szCs w:val="22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(1)  mutual trust  among multi network access authentications </w:t>
      </w:r>
    </w:p>
    <w:p>
      <w:pPr>
        <w:ind w:firstLine="220" w:firstLineChars="100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Use case 1.A     About 5G users 'application services across different carriers' networks. </w:t>
      </w:r>
    </w:p>
    <w:p>
      <w:pPr>
        <w:numPr>
          <w:ilvl w:val="0"/>
          <w:numId w:val="1"/>
        </w:num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mutual trust  between a network access authentication and an application </w:t>
      </w:r>
    </w:p>
    <w:p>
      <w:pPr>
        <w:numPr>
          <w:ilvl w:val="0"/>
          <w:numId w:val="0"/>
        </w:num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    Use case 2.A</w:t>
      </w:r>
    </w:p>
    <w:p>
      <w:pPr>
        <w:numPr>
          <w:ilvl w:val="0"/>
          <w:numId w:val="1"/>
        </w:num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based on the 2 above, a trust policy is added.</w:t>
      </w:r>
    </w:p>
    <w:p>
      <w:pPr>
        <w:numPr>
          <w:ilvl w:val="-1"/>
          <w:numId w:val="0"/>
        </w:num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eastAsia="宋体"/>
          <w:sz w:val="22"/>
          <w:szCs w:val="22"/>
          <w:lang w:val="en-US" w:eastAsia="zh-CN"/>
        </w:rPr>
      </w:pPr>
    </w:p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pStyle w:val="3"/>
      </w:pPr>
      <w:r>
        <w:t>4</w:t>
      </w:r>
      <w:r>
        <w:tab/>
      </w:r>
      <w:r>
        <w:t>Objective</w:t>
      </w:r>
    </w:p>
    <w:p>
      <w:pPr>
        <w:rPr>
          <w:rFonts w:hint="eastAsia"/>
        </w:rPr>
      </w:pPr>
      <w:r>
        <w:rPr>
          <w:rFonts w:hint="eastAsia"/>
        </w:rPr>
        <w:t>1) Solve the problem that a multi-connection terminal can access another network with the same authentication level or a lower authentication level without authentication after a certain network access authentication is passed.</w:t>
      </w:r>
    </w:p>
    <w:p>
      <w:pPr>
        <w:rPr>
          <w:rFonts w:hint="eastAsia"/>
        </w:rPr>
      </w:pPr>
      <w:r>
        <w:rPr>
          <w:rFonts w:hint="eastAsia"/>
        </w:rPr>
        <w:t>2) Solve the problem that multiple connected terminals can access another network with the same authentication level or lower authentication level without authentication after passing the authentication of an application platform.</w:t>
      </w:r>
    </w:p>
    <w:p>
      <w:pPr>
        <w:rPr>
          <w:rFonts w:hint="eastAsia"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50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</w:pPr>
            <w:r>
              <w:t>External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r>
              <w:t>22.9XX</w:t>
            </w:r>
          </w:p>
        </w:tc>
        <w:tc>
          <w:tcPr>
            <w:tcW w:w="2409" w:type="dxa"/>
          </w:tcPr>
          <w:p>
            <w:pPr>
              <w:spacing w:after="0"/>
            </w:pPr>
          </w:p>
        </w:tc>
        <w:tc>
          <w:tcPr>
            <w:tcW w:w="993" w:type="dxa"/>
          </w:tcPr>
          <w:p>
            <w:pPr>
              <w:spacing w:after="0"/>
            </w:pPr>
            <w:r>
              <w:t>TSG#</w:t>
            </w: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2"/>
      </w:pPr>
    </w:p>
    <w:tbl>
      <w:tblPr>
        <w:tblStyle w:val="50"/>
        <w:tblW w:w="9293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29"/>
        <w:gridCol w:w="5670"/>
        <w:gridCol w:w="2094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2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1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3"/>
        <w:spacing w:before="0" w:after="0"/>
      </w:pPr>
    </w:p>
    <w:p>
      <w:pPr>
        <w:pStyle w:val="3"/>
        <w:spacing w:before="0" w:after="0"/>
      </w:pPr>
      <w:r>
        <w:t>6</w:t>
      </w:r>
      <w:r>
        <w:tab/>
      </w:r>
      <w:r>
        <w:t>Work item Rapporteur(s)</w:t>
      </w:r>
    </w:p>
    <w:p>
      <w:pPr>
        <w:ind w:right="-99"/>
        <w:rPr>
          <w:i/>
        </w:rPr>
      </w:pPr>
    </w:p>
    <w:p>
      <w:pPr>
        <w:ind w:right="-9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Rong Zhang</w:t>
      </w:r>
      <w:r>
        <w:rPr>
          <w:lang w:val="de-AT"/>
        </w:rPr>
        <w:t xml:space="preserve">; </w:t>
      </w:r>
      <w:r>
        <w:rPr>
          <w:rFonts w:hint="eastAsia" w:eastAsia="宋体"/>
          <w:lang w:val="en-US" w:eastAsia="zh-CN"/>
        </w:rPr>
        <w:t>China Telecom</w:t>
      </w:r>
      <w:r>
        <w:rPr>
          <w:lang w:val="de-AT"/>
        </w:rPr>
        <w:t xml:space="preserve">; </w:t>
      </w:r>
      <w:r>
        <w:rPr>
          <w:rFonts w:hint="eastAsia" w:eastAsia="宋体"/>
          <w:lang w:val="en-US" w:eastAsia="zh-CN"/>
        </w:rPr>
        <w:t>zhangr@gsta.com</w:t>
      </w:r>
    </w:p>
    <w:p>
      <w:pPr>
        <w:ind w:right="-99"/>
        <w:rPr>
          <w:rFonts w:hint="eastAsia" w:eastAsia="宋体"/>
          <w:lang w:val="de-DE" w:eastAsia="zh-CN"/>
        </w:rPr>
      </w:pPr>
    </w:p>
    <w:p>
      <w:pPr>
        <w:ind w:right="-99"/>
        <w:rPr>
          <w:lang w:val="de-AT"/>
        </w:rPr>
      </w:pPr>
    </w:p>
    <w:p>
      <w:pPr>
        <w:pStyle w:val="3"/>
        <w:spacing w:before="0" w:after="0"/>
      </w:pPr>
      <w:r>
        <w:t>7</w:t>
      </w:r>
      <w:r>
        <w:tab/>
      </w:r>
      <w:r>
        <w:t>Work item leadership</w:t>
      </w:r>
    </w:p>
    <w:p>
      <w:pPr>
        <w:ind w:right="-99"/>
        <w:rPr>
          <w:i/>
        </w:rPr>
      </w:pPr>
    </w:p>
    <w:p>
      <w:pPr>
        <w:ind w:right="-99"/>
      </w:pPr>
      <w:r>
        <w:t>SA1</w:t>
      </w:r>
    </w:p>
    <w:p>
      <w:pPr>
        <w:spacing w:after="0"/>
        <w:ind w:left="1134" w:right="-96"/>
      </w:pPr>
    </w:p>
    <w:p>
      <w:pPr>
        <w:pStyle w:val="3"/>
        <w:spacing w:before="0" w:after="0"/>
      </w:pPr>
      <w:r>
        <w:t>8</w:t>
      </w:r>
      <w:r>
        <w:tab/>
      </w:r>
      <w:r>
        <w:t>Aspects that involve other WGs</w:t>
      </w:r>
    </w:p>
    <w:p>
      <w:pPr>
        <w:rPr>
          <w:i/>
        </w:rPr>
      </w:pPr>
    </w:p>
    <w:p>
      <w:r>
        <w:t>None</w:t>
      </w:r>
    </w:p>
    <w:p>
      <w:pPr>
        <w:pStyle w:val="3"/>
        <w:spacing w:before="0"/>
      </w:pP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p>
      <w:pPr>
        <w:ind w:right="-99"/>
        <w:rPr>
          <w:i/>
        </w:rPr>
      </w:pPr>
    </w:p>
    <w:tbl>
      <w:tblPr>
        <w:tblStyle w:val="50"/>
        <w:tblW w:w="19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E0E0E0"/>
          </w:tcPr>
          <w:p>
            <w:pPr>
              <w:pStyle w:val="53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</w:tcPr>
          <w:p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China 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</w:tcPr>
          <w:p>
            <w:pPr>
              <w:pStyle w:val="51"/>
            </w:pPr>
          </w:p>
        </w:tc>
      </w:tr>
    </w:tbl>
    <w:p/>
    <w:p/>
    <w:sectPr>
      <w:pgSz w:w="11906" w:h="16838"/>
      <w:pgMar w:top="567" w:right="572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C03BD"/>
    <w:multiLevelType w:val="singleLevel"/>
    <w:tmpl w:val="5A0C03BD"/>
    <w:lvl w:ilvl="0" w:tentative="0">
      <w:start w:val="2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linkStyles/>
  <w:attachedTemplate r:id="rId1"/>
  <w:trackRevisions w:val="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421"/>
    <w:rsid w:val="00012207"/>
    <w:rsid w:val="0001220A"/>
    <w:rsid w:val="000132D1"/>
    <w:rsid w:val="00013B1B"/>
    <w:rsid w:val="000205C5"/>
    <w:rsid w:val="00025316"/>
    <w:rsid w:val="00037C06"/>
    <w:rsid w:val="00044DAE"/>
    <w:rsid w:val="00052BF8"/>
    <w:rsid w:val="00057116"/>
    <w:rsid w:val="00064CB2"/>
    <w:rsid w:val="00065C14"/>
    <w:rsid w:val="00066954"/>
    <w:rsid w:val="00067741"/>
    <w:rsid w:val="00072A56"/>
    <w:rsid w:val="00081E2C"/>
    <w:rsid w:val="000A3125"/>
    <w:rsid w:val="000B0519"/>
    <w:rsid w:val="000B61FD"/>
    <w:rsid w:val="000C5FE3"/>
    <w:rsid w:val="000D122A"/>
    <w:rsid w:val="000E55AD"/>
    <w:rsid w:val="001001BD"/>
    <w:rsid w:val="00102222"/>
    <w:rsid w:val="00104089"/>
    <w:rsid w:val="00120541"/>
    <w:rsid w:val="001205FB"/>
    <w:rsid w:val="001211F3"/>
    <w:rsid w:val="0012335C"/>
    <w:rsid w:val="00174617"/>
    <w:rsid w:val="001759A7"/>
    <w:rsid w:val="001773DB"/>
    <w:rsid w:val="001A4192"/>
    <w:rsid w:val="001B7092"/>
    <w:rsid w:val="001C5C86"/>
    <w:rsid w:val="001C718D"/>
    <w:rsid w:val="001E0F74"/>
    <w:rsid w:val="001F7EB4"/>
    <w:rsid w:val="002000C2"/>
    <w:rsid w:val="00205F25"/>
    <w:rsid w:val="00221B1E"/>
    <w:rsid w:val="002262BB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205AD"/>
    <w:rsid w:val="0033027D"/>
    <w:rsid w:val="00335FB2"/>
    <w:rsid w:val="00344158"/>
    <w:rsid w:val="0037521F"/>
    <w:rsid w:val="0038516D"/>
    <w:rsid w:val="003869D7"/>
    <w:rsid w:val="003A1EB0"/>
    <w:rsid w:val="003C0F14"/>
    <w:rsid w:val="003C6DA6"/>
    <w:rsid w:val="003D62A9"/>
    <w:rsid w:val="003F268E"/>
    <w:rsid w:val="003F526C"/>
    <w:rsid w:val="003F7B3D"/>
    <w:rsid w:val="00411698"/>
    <w:rsid w:val="00414164"/>
    <w:rsid w:val="0041789B"/>
    <w:rsid w:val="004260A5"/>
    <w:rsid w:val="00432283"/>
    <w:rsid w:val="0043745F"/>
    <w:rsid w:val="0044029F"/>
    <w:rsid w:val="00472454"/>
    <w:rsid w:val="0048267C"/>
    <w:rsid w:val="004876B9"/>
    <w:rsid w:val="00493A79"/>
    <w:rsid w:val="004A40BE"/>
    <w:rsid w:val="004A6A60"/>
    <w:rsid w:val="004C634D"/>
    <w:rsid w:val="004D24B9"/>
    <w:rsid w:val="004D2809"/>
    <w:rsid w:val="004E2CE2"/>
    <w:rsid w:val="004E5172"/>
    <w:rsid w:val="004E6F8A"/>
    <w:rsid w:val="00500E4F"/>
    <w:rsid w:val="00502CD2"/>
    <w:rsid w:val="00504E33"/>
    <w:rsid w:val="00536BA6"/>
    <w:rsid w:val="00552C2C"/>
    <w:rsid w:val="005555B7"/>
    <w:rsid w:val="005562A8"/>
    <w:rsid w:val="005573BB"/>
    <w:rsid w:val="00557B2E"/>
    <w:rsid w:val="00561267"/>
    <w:rsid w:val="005648DC"/>
    <w:rsid w:val="00574059"/>
    <w:rsid w:val="005873AD"/>
    <w:rsid w:val="00590087"/>
    <w:rsid w:val="00590E4E"/>
    <w:rsid w:val="005939E8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60F89"/>
    <w:rsid w:val="00671BBB"/>
    <w:rsid w:val="00682237"/>
    <w:rsid w:val="006A0EF8"/>
    <w:rsid w:val="006A45BA"/>
    <w:rsid w:val="006B4280"/>
    <w:rsid w:val="006B4B1C"/>
    <w:rsid w:val="006C4991"/>
    <w:rsid w:val="006D7FEA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391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9F1"/>
    <w:rsid w:val="008B519F"/>
    <w:rsid w:val="008C537F"/>
    <w:rsid w:val="008D658B"/>
    <w:rsid w:val="009437A2"/>
    <w:rsid w:val="00944B28"/>
    <w:rsid w:val="0094500E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147F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1B4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5BF"/>
    <w:rsid w:val="00AE594B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65B"/>
    <w:rsid w:val="00B73B4C"/>
    <w:rsid w:val="00B73F75"/>
    <w:rsid w:val="00BA3A53"/>
    <w:rsid w:val="00BA4095"/>
    <w:rsid w:val="00BA5B43"/>
    <w:rsid w:val="00BC642A"/>
    <w:rsid w:val="00BE4873"/>
    <w:rsid w:val="00BF7C9D"/>
    <w:rsid w:val="00C008D6"/>
    <w:rsid w:val="00C01E8C"/>
    <w:rsid w:val="00C03E01"/>
    <w:rsid w:val="00C27CA9"/>
    <w:rsid w:val="00C317E7"/>
    <w:rsid w:val="00C3799C"/>
    <w:rsid w:val="00C43D1E"/>
    <w:rsid w:val="00C44336"/>
    <w:rsid w:val="00C45B1B"/>
    <w:rsid w:val="00C50F7C"/>
    <w:rsid w:val="00C51704"/>
    <w:rsid w:val="00C5591F"/>
    <w:rsid w:val="00C57C50"/>
    <w:rsid w:val="00C715CA"/>
    <w:rsid w:val="00C7495D"/>
    <w:rsid w:val="00C77CE9"/>
    <w:rsid w:val="00C81C05"/>
    <w:rsid w:val="00C85F7E"/>
    <w:rsid w:val="00C91B3B"/>
    <w:rsid w:val="00CA0968"/>
    <w:rsid w:val="00CA168E"/>
    <w:rsid w:val="00CB071B"/>
    <w:rsid w:val="00CB4236"/>
    <w:rsid w:val="00CC72A4"/>
    <w:rsid w:val="00CD3153"/>
    <w:rsid w:val="00CD6B36"/>
    <w:rsid w:val="00CF6810"/>
    <w:rsid w:val="00D06EF1"/>
    <w:rsid w:val="00D31CC8"/>
    <w:rsid w:val="00D32678"/>
    <w:rsid w:val="00D521C1"/>
    <w:rsid w:val="00D71F40"/>
    <w:rsid w:val="00D77416"/>
    <w:rsid w:val="00D80FC6"/>
    <w:rsid w:val="00DA2ABB"/>
    <w:rsid w:val="00DA74F3"/>
    <w:rsid w:val="00DB69F3"/>
    <w:rsid w:val="00DC4907"/>
    <w:rsid w:val="00DD017C"/>
    <w:rsid w:val="00DD397A"/>
    <w:rsid w:val="00DD58B7"/>
    <w:rsid w:val="00DD6699"/>
    <w:rsid w:val="00DF7454"/>
    <w:rsid w:val="00E007C5"/>
    <w:rsid w:val="00E00DBF"/>
    <w:rsid w:val="00E0213F"/>
    <w:rsid w:val="00E02D91"/>
    <w:rsid w:val="00E033E0"/>
    <w:rsid w:val="00E05463"/>
    <w:rsid w:val="00E1026B"/>
    <w:rsid w:val="00E13CB2"/>
    <w:rsid w:val="00E20C37"/>
    <w:rsid w:val="00E4590B"/>
    <w:rsid w:val="00E52C57"/>
    <w:rsid w:val="00E57E7D"/>
    <w:rsid w:val="00E84CD8"/>
    <w:rsid w:val="00E86114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83D11"/>
    <w:rsid w:val="00F86E3F"/>
    <w:rsid w:val="00F921F1"/>
    <w:rsid w:val="00FB127E"/>
    <w:rsid w:val="00FC0804"/>
    <w:rsid w:val="00FC3B6D"/>
    <w:rsid w:val="00FD3A4E"/>
    <w:rsid w:val="00FF3F0C"/>
    <w:rsid w:val="01A75453"/>
    <w:rsid w:val="025D6FF5"/>
    <w:rsid w:val="089C6E70"/>
    <w:rsid w:val="0B9A61F4"/>
    <w:rsid w:val="0D0E0C19"/>
    <w:rsid w:val="12CF3F17"/>
    <w:rsid w:val="162A0E7F"/>
    <w:rsid w:val="169C7E14"/>
    <w:rsid w:val="183656E4"/>
    <w:rsid w:val="1AC469C7"/>
    <w:rsid w:val="1C662271"/>
    <w:rsid w:val="217B25C7"/>
    <w:rsid w:val="21974523"/>
    <w:rsid w:val="270962B3"/>
    <w:rsid w:val="2BC54903"/>
    <w:rsid w:val="31905499"/>
    <w:rsid w:val="3259393B"/>
    <w:rsid w:val="3E390466"/>
    <w:rsid w:val="3F6A7AB9"/>
    <w:rsid w:val="442D7EF5"/>
    <w:rsid w:val="4E342C02"/>
    <w:rsid w:val="4F067D32"/>
    <w:rsid w:val="4F6F2AF8"/>
    <w:rsid w:val="51987CBB"/>
    <w:rsid w:val="53E03396"/>
    <w:rsid w:val="57AB0ABD"/>
    <w:rsid w:val="6B3353C7"/>
    <w:rsid w:val="6DC61726"/>
    <w:rsid w:val="6FBA4A16"/>
    <w:rsid w:val="724B7F3B"/>
    <w:rsid w:val="769062C3"/>
    <w:rsid w:val="772E6FCE"/>
    <w:rsid w:val="77840BDD"/>
    <w:rsid w:val="7B7A0D16"/>
    <w:rsid w:val="7CC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5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endnote reference"/>
    <w:semiHidden/>
    <w:qFormat/>
    <w:uiPriority w:val="0"/>
    <w:rPr>
      <w:vertAlign w:val="superscript"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  <w:szCs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40"/>
    <w:qFormat/>
    <w:uiPriority w:val="0"/>
  </w:style>
  <w:style w:type="paragraph" w:customStyle="1" w:styleId="85">
    <w:name w:val="B5"/>
    <w:basedOn w:val="39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table" w:customStyle="1" w:styleId="87">
    <w:name w:val="Tabellenraster1"/>
    <w:basedOn w:val="5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DA424-6382-4FE4-ACDA-64FB93480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524</Words>
  <Characters>3304</Characters>
  <Lines>27</Lines>
  <Paragraphs>7</Paragraphs>
  <ScaleCrop>false</ScaleCrop>
  <LinksUpToDate>false</LinksUpToDate>
  <CharactersWithSpaces>3821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2017-11-09T08:18:00Z</dcterms:created>
  <dc:creator>MCC/Alain Sultan</dc:creator>
  <cp:keywords>WID template</cp:keywords>
  <cp:lastModifiedBy>GSTA-ZhR</cp:lastModifiedBy>
  <cp:lastPrinted>2000-02-29T10:31:00Z</cp:lastPrinted>
  <dcterms:modified xsi:type="dcterms:W3CDTF">2017-11-15T09:03:58Z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2052-10.1.0.6748</vt:lpwstr>
  </property>
</Properties>
</file>